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54" w:rsidRDefault="0042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20954" w:rsidRDefault="0042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571" w:type="dxa"/>
        <w:tblLayout w:type="fixed"/>
        <w:tblLook w:val="0000" w:firstRow="0" w:lastRow="0" w:firstColumn="0" w:lastColumn="0" w:noHBand="0" w:noVBand="0"/>
      </w:tblPr>
      <w:tblGrid>
        <w:gridCol w:w="9647"/>
        <w:gridCol w:w="3924"/>
      </w:tblGrid>
      <w:tr w:rsidR="00420954">
        <w:trPr>
          <w:trHeight w:val="1440"/>
        </w:trPr>
        <w:tc>
          <w:tcPr>
            <w:tcW w:w="9648" w:type="dxa"/>
          </w:tcPr>
          <w:p w:rsidR="00420954" w:rsidRDefault="00430EEA">
            <w:pPr>
              <w:keepNext/>
              <w:tabs>
                <w:tab w:val="right" w:pos="7920"/>
              </w:tabs>
              <w:ind w:left="2" w:hanging="4"/>
              <w:jc w:val="center"/>
              <w:rPr>
                <w:rFonts w:ascii="Roboto Slab Black" w:eastAsia="Roboto Slab Black" w:hAnsi="Roboto Slab Black" w:cs="Roboto Slab Black"/>
                <w:sz w:val="36"/>
                <w:szCs w:val="36"/>
              </w:rPr>
            </w:pPr>
            <w:r>
              <w:rPr>
                <w:rFonts w:ascii="Roboto Slab Black" w:eastAsia="Roboto Slab Black" w:hAnsi="Roboto Slab Black" w:cs="Roboto Slab Black"/>
                <w:smallCaps/>
                <w:sz w:val="36"/>
                <w:szCs w:val="36"/>
              </w:rPr>
              <w:t>TERMS OF REFERENCE</w:t>
            </w:r>
          </w:p>
          <w:p w:rsidR="00420954" w:rsidRDefault="00430EEA">
            <w:pPr>
              <w:ind w:left="1" w:hanging="3"/>
              <w:jc w:val="center"/>
              <w:rPr>
                <w:rFonts w:ascii="Roboto Slab SemiBold" w:eastAsia="Roboto Slab SemiBold" w:hAnsi="Roboto Slab SemiBold" w:cs="Roboto Slab SemiBold"/>
                <w:sz w:val="30"/>
                <w:szCs w:val="30"/>
              </w:rPr>
            </w:pPr>
            <w:r>
              <w:rPr>
                <w:rFonts w:ascii="Roboto Slab SemiBold" w:eastAsia="Roboto Slab SemiBold" w:hAnsi="Roboto Slab SemiBold" w:cs="Roboto Slab SemiBold"/>
                <w:smallCaps/>
                <w:sz w:val="30"/>
                <w:szCs w:val="30"/>
              </w:rPr>
              <w:t>FACULTY OF ALES AWARDS COMMITTEE</w:t>
            </w:r>
          </w:p>
          <w:p w:rsidR="00420954" w:rsidRDefault="00430EEA">
            <w:pPr>
              <w:ind w:left="0" w:hanging="2"/>
              <w:jc w:val="center"/>
              <w:rPr>
                <w:rFonts w:ascii="Roboto Slab Medium" w:eastAsia="Roboto Slab Medium" w:hAnsi="Roboto Slab Medium" w:cs="Roboto Slab Medium"/>
              </w:rPr>
            </w:pPr>
            <w:r>
              <w:rPr>
                <w:rFonts w:ascii="Roboto Slab Medium" w:eastAsia="Roboto Slab Medium" w:hAnsi="Roboto Slab Medium" w:cs="Roboto Slab Medium"/>
                <w:smallCaps/>
              </w:rPr>
              <w:t>APPROVED BY FACULTY COUNCIL SEPTEMBER 22, 2017</w:t>
            </w:r>
          </w:p>
          <w:p w:rsidR="00420954" w:rsidRDefault="0042095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20954" w:rsidRDefault="0042095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4" w:type="dxa"/>
          </w:tcPr>
          <w:p w:rsidR="00420954" w:rsidRDefault="00420954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20954" w:rsidRDefault="00430EEA">
      <w:pPr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1" w:hanging="3"/>
        <w:rPr>
          <w:rFonts w:ascii="Roboto Condensed" w:eastAsia="Roboto Condensed" w:hAnsi="Roboto Condensed" w:cs="Roboto Condensed"/>
          <w:b/>
        </w:rPr>
      </w:pPr>
      <w:r>
        <w:rPr>
          <w:rFonts w:ascii="Roboto Slab" w:eastAsia="Roboto Slab" w:hAnsi="Roboto Slab" w:cs="Roboto Slab"/>
          <w:b/>
          <w:sz w:val="26"/>
          <w:szCs w:val="26"/>
        </w:rPr>
        <w:t>PURPOSE</w:t>
      </w:r>
      <w:r>
        <w:rPr>
          <w:rFonts w:ascii="Roboto Condensed" w:eastAsia="Roboto Condensed" w:hAnsi="Roboto Condensed" w:cs="Roboto Condensed"/>
          <w:b/>
        </w:rPr>
        <w:tab/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  <w:color w:val="000000"/>
        </w:rPr>
        <w:t>Actively pursue recognition for excellence in research, education and creative activities through nomination of faculty members for university, national and international awards.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color w:val="000000"/>
        </w:rPr>
      </w:pPr>
      <w:r>
        <w:rPr>
          <w:rFonts w:ascii="Roboto Condensed" w:eastAsia="Roboto Condensed" w:hAnsi="Roboto Condensed" w:cs="Roboto Condensed"/>
        </w:rPr>
        <w:t>Raise the profile of the Faculty of ALES (ALES) staff in their career develop</w:t>
      </w:r>
      <w:r>
        <w:rPr>
          <w:rFonts w:ascii="Roboto Condensed" w:eastAsia="Roboto Condensed" w:hAnsi="Roboto Condensed" w:cs="Roboto Condensed"/>
        </w:rPr>
        <w:t>ment and recognition of their achievements.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Increase the ALES quantity and success in obtaining local, national and international research, teaching and community service awards.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  <w:color w:val="000000"/>
        </w:rPr>
        <w:t xml:space="preserve">Coordinate with departments to develop nominations and applications and to identify those awards that are best organized by the Faculty, departments or individuals. </w:t>
      </w:r>
    </w:p>
    <w:p w:rsidR="00420954" w:rsidRDefault="00430EEA">
      <w:pPr>
        <w:spacing w:before="120"/>
        <w:ind w:left="0" w:hanging="2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Awards refers to but is not exclusive to: ALES faculty awards, University of Alberta (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) awards for faculty excellence,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awards for teaching excellence, Faculty of Graduate Studies and Research (FGSR) graduate student teaching awards, other FGSR awards,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community connection awards,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alumni awards,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research awards (Kaplan, M</w:t>
      </w:r>
      <w:r>
        <w:rPr>
          <w:rFonts w:ascii="Roboto Condensed" w:eastAsia="Roboto Condensed" w:hAnsi="Roboto Condensed" w:cs="Roboto Condensed"/>
        </w:rPr>
        <w:t xml:space="preserve">artha Cook Piper, Killam)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staff and leadership awards and regional, provincial, national and international research and teaching </w:t>
      </w:r>
      <w:proofErr w:type="spellStart"/>
      <w:r>
        <w:rPr>
          <w:rFonts w:ascii="Roboto Condensed" w:eastAsia="Roboto Condensed" w:hAnsi="Roboto Condensed" w:cs="Roboto Condensed"/>
        </w:rPr>
        <w:t>honours</w:t>
      </w:r>
      <w:proofErr w:type="spellEnd"/>
      <w:r>
        <w:rPr>
          <w:rFonts w:ascii="Roboto Condensed" w:eastAsia="Roboto Condensed" w:hAnsi="Roboto Condensed" w:cs="Roboto Condensed"/>
        </w:rPr>
        <w:t xml:space="preserve"> and awards. </w:t>
      </w:r>
    </w:p>
    <w:p w:rsidR="00420954" w:rsidRDefault="00430EEA">
      <w:pPr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240" w:after="120"/>
        <w:ind w:left="1" w:hanging="3"/>
        <w:rPr>
          <w:rFonts w:ascii="Roboto Slab" w:eastAsia="Roboto Slab" w:hAnsi="Roboto Slab" w:cs="Roboto Slab"/>
          <w:b/>
          <w:sz w:val="26"/>
          <w:szCs w:val="26"/>
        </w:rPr>
      </w:pPr>
      <w:r>
        <w:rPr>
          <w:rFonts w:ascii="Roboto Slab" w:eastAsia="Roboto Slab" w:hAnsi="Roboto Slab" w:cs="Roboto Slab"/>
          <w:b/>
          <w:sz w:val="26"/>
          <w:szCs w:val="26"/>
        </w:rPr>
        <w:t>FUNCTIONS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Provide information regarding awards in ALES and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>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Monitor available awards and ensure </w:t>
      </w:r>
      <w:r>
        <w:rPr>
          <w:rFonts w:ascii="Roboto Condensed" w:eastAsia="Roboto Condensed" w:hAnsi="Roboto Condensed" w:cs="Roboto Condensed"/>
        </w:rPr>
        <w:t>they are advertised as appropriate and request nominations to be submitted to the committee chair and/or Dean’s office staff.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Appraise faculty members and assist in screening candidates for internal (ALES and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>) and external research and teaching awards</w:t>
      </w:r>
      <w:r>
        <w:rPr>
          <w:rFonts w:ascii="Roboto Condensed" w:eastAsia="Roboto Condensed" w:hAnsi="Roboto Condensed" w:cs="Roboto Condensed"/>
        </w:rPr>
        <w:t xml:space="preserve"> (regional, provincial, national, international). 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Provide advice and mentoring to researchers and educators applying for relevant awards.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Assist in identifying and requesting individuals to provide support letters for nominations.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Review and </w:t>
      </w:r>
      <w:proofErr w:type="gramStart"/>
      <w:r>
        <w:rPr>
          <w:rFonts w:ascii="Roboto Condensed" w:eastAsia="Roboto Condensed" w:hAnsi="Roboto Condensed" w:cs="Roboto Condensed"/>
        </w:rPr>
        <w:t>advise</w:t>
      </w:r>
      <w:proofErr w:type="gramEnd"/>
      <w:r>
        <w:rPr>
          <w:rFonts w:ascii="Roboto Condensed" w:eastAsia="Roboto Condensed" w:hAnsi="Roboto Condensed" w:cs="Roboto Condensed"/>
        </w:rPr>
        <w:t xml:space="preserve"> on dra</w:t>
      </w:r>
      <w:r>
        <w:rPr>
          <w:rFonts w:ascii="Roboto Condensed" w:eastAsia="Roboto Condensed" w:hAnsi="Roboto Condensed" w:cs="Roboto Condensed"/>
        </w:rPr>
        <w:t xml:space="preserve">ft nominations for research awards and prizes. 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Aid in dissemination and promotion of award winners using various appropriate venues (ALES website, others).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" w:eastAsia="Roboto" w:hAnsi="Roboto" w:cs="Roboto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Oversee faculty led honor</w:t>
      </w:r>
      <w:bookmarkStart w:id="0" w:name="_GoBack"/>
      <w:bookmarkEnd w:id="0"/>
      <w:r>
        <w:rPr>
          <w:rFonts w:ascii="Roboto Condensed" w:eastAsia="Roboto Condensed" w:hAnsi="Roboto Condensed" w:cs="Roboto Condensed"/>
        </w:rPr>
        <w:t xml:space="preserve">ary degree nominations. </w:t>
      </w:r>
      <w:r>
        <w:rPr>
          <w:rFonts w:ascii="Roboto Condensed" w:eastAsia="Roboto Condensed" w:hAnsi="Roboto Condensed" w:cs="Roboto Condensed"/>
        </w:rPr>
        <w:tab/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Initiate activities leading to the nomination o</w:t>
      </w:r>
      <w:r>
        <w:rPr>
          <w:rFonts w:ascii="Roboto Condensed" w:eastAsia="Roboto Condensed" w:hAnsi="Roboto Condensed" w:cs="Roboto Condensed"/>
        </w:rPr>
        <w:t xml:space="preserve">f prospective distinguished visitors, and forward nominations to the Vice President, Research. </w:t>
      </w: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Adjudicate nominations for ALES awards and submissions for </w:t>
      </w:r>
      <w:proofErr w:type="spellStart"/>
      <w:r>
        <w:rPr>
          <w:rFonts w:ascii="Roboto Condensed" w:eastAsia="Roboto Condensed" w:hAnsi="Roboto Condensed" w:cs="Roboto Condensed"/>
        </w:rPr>
        <w:t>UofA</w:t>
      </w:r>
      <w:proofErr w:type="spellEnd"/>
      <w:r>
        <w:rPr>
          <w:rFonts w:ascii="Roboto Condensed" w:eastAsia="Roboto Condensed" w:hAnsi="Roboto Condensed" w:cs="Roboto Condensed"/>
        </w:rPr>
        <w:t xml:space="preserve"> awards where required.</w:t>
      </w:r>
    </w:p>
    <w:p w:rsidR="00420954" w:rsidRDefault="00420954">
      <w:pPr>
        <w:ind w:left="0" w:hanging="2"/>
        <w:rPr>
          <w:rFonts w:ascii="Roboto Condensed" w:eastAsia="Roboto Condensed" w:hAnsi="Roboto Condensed" w:cs="Roboto Condensed"/>
        </w:rPr>
      </w:pPr>
    </w:p>
    <w:p w:rsidR="00420954" w:rsidRDefault="00430EEA">
      <w:pPr>
        <w:spacing w:before="240" w:after="120"/>
        <w:ind w:left="1" w:hanging="3"/>
        <w:rPr>
          <w:rFonts w:ascii="Roboto Slab" w:eastAsia="Roboto Slab" w:hAnsi="Roboto Slab" w:cs="Roboto Slab"/>
          <w:b/>
          <w:sz w:val="26"/>
          <w:szCs w:val="26"/>
        </w:rPr>
      </w:pPr>
      <w:r>
        <w:rPr>
          <w:rFonts w:ascii="Roboto Slab" w:eastAsia="Roboto Slab" w:hAnsi="Roboto Slab" w:cs="Roboto Slab"/>
          <w:b/>
          <w:sz w:val="26"/>
          <w:szCs w:val="26"/>
        </w:rPr>
        <w:lastRenderedPageBreak/>
        <w:t>3.  COMPOSITION</w:t>
      </w:r>
    </w:p>
    <w:tbl>
      <w:tblPr>
        <w:tblStyle w:val="a0"/>
        <w:tblW w:w="8377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5677"/>
        <w:gridCol w:w="2700"/>
      </w:tblGrid>
      <w:tr w:rsidR="00420954">
        <w:trPr>
          <w:trHeight w:val="255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20954" w:rsidRDefault="00430EEA">
            <w:pPr>
              <w:ind w:left="0" w:hanging="2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Total Members (</w:t>
            </w:r>
            <w:r>
              <w:rPr>
                <w:rFonts w:ascii="Roboto Condensed" w:eastAsia="Roboto Condensed" w:hAnsi="Roboto Condensed" w:cs="Roboto Condensed"/>
                <w:b/>
              </w:rPr>
              <w:t>9 minimum</w:t>
            </w:r>
            <w:r>
              <w:rPr>
                <w:rFonts w:ascii="Roboto Condensed" w:eastAsia="Roboto Condensed" w:hAnsi="Roboto Condensed" w:cs="Roboto Condensed"/>
                <w:b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0954" w:rsidRDefault="00430EEA">
            <w:pPr>
              <w:ind w:left="0" w:hanging="2"/>
              <w:rPr>
                <w:rFonts w:ascii="Roboto Condensed" w:eastAsia="Roboto Condensed" w:hAnsi="Roboto Condensed" w:cs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Type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Chair, Vice Dean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Statutory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 maximum of 2 additional members, appointed by the Dean for a two year term, that could include Professor Emerita(us) or additional faculty members (at large)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Volunteer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Associate Dean (Academic)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Statutory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Associate Dean (Research)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Statutory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Associate Dean (Graduate Studies)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Statutory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EDI Champion (appointed by the Faculty EDI committee)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Ex officio</w:t>
            </w:r>
          </w:p>
        </w:tc>
      </w:tr>
      <w:tr w:rsidR="00420954">
        <w:trPr>
          <w:trHeight w:val="144"/>
        </w:trPr>
        <w:tc>
          <w:tcPr>
            <w:tcW w:w="5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4 faculty members (Category A1.1), one per department appointed for a two year term by the Department Chair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954" w:rsidRDefault="00430EEA">
            <w:pPr>
              <w:spacing w:line="276" w:lineRule="auto"/>
              <w:ind w:left="0" w:hanging="2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Appointed</w:t>
            </w:r>
          </w:p>
        </w:tc>
      </w:tr>
    </w:tbl>
    <w:p w:rsidR="00420954" w:rsidRDefault="00430EEA">
      <w:pPr>
        <w:spacing w:before="120"/>
        <w:ind w:left="0" w:hanging="2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*The </w:t>
      </w:r>
      <w:r>
        <w:rPr>
          <w:rFonts w:ascii="Roboto Condensed" w:eastAsia="Roboto Condensed" w:hAnsi="Roboto Condensed" w:cs="Roboto Condensed"/>
          <w:i/>
        </w:rPr>
        <w:t>EDI Champion</w:t>
      </w:r>
      <w:r>
        <w:rPr>
          <w:rFonts w:ascii="Roboto Condensed" w:eastAsia="Roboto Condensed" w:hAnsi="Roboto Condensed" w:cs="Roboto Condensed"/>
        </w:rPr>
        <w:t xml:space="preserve"> will provide advice and knowledge around EDI elements of the awards and to advise the committee on best practices around EDI. As an unbiased advisor, the </w:t>
      </w:r>
      <w:r>
        <w:rPr>
          <w:rFonts w:ascii="Roboto Condensed" w:eastAsia="Roboto Condensed" w:hAnsi="Roboto Condensed" w:cs="Roboto Condensed"/>
          <w:i/>
        </w:rPr>
        <w:t>EDI Champion</w:t>
      </w:r>
      <w:r>
        <w:rPr>
          <w:rFonts w:ascii="Roboto Condensed" w:eastAsia="Roboto Condensed" w:hAnsi="Roboto Condensed" w:cs="Roboto Condensed"/>
        </w:rPr>
        <w:t xml:space="preserve"> will not be a voting member to avoid any conflicts of interest.</w:t>
      </w:r>
    </w:p>
    <w:p w:rsidR="00420954" w:rsidRDefault="00430EEA">
      <w:pPr>
        <w:numPr>
          <w:ilvl w:val="0"/>
          <w:numId w:val="1"/>
        </w:numPr>
        <w:spacing w:before="120"/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In addition to the stand</w:t>
      </w:r>
      <w:r>
        <w:rPr>
          <w:rFonts w:ascii="Roboto Condensed" w:eastAsia="Roboto Condensed" w:hAnsi="Roboto Condensed" w:cs="Roboto Condensed"/>
        </w:rPr>
        <w:t>ing members, single meeting appointed members may be added at the discretion of the committee chair. Examples include a graduate student or undergraduate student representative, or alumni.</w:t>
      </w:r>
    </w:p>
    <w:p w:rsidR="00420954" w:rsidRDefault="00420954">
      <w:pPr>
        <w:ind w:left="0" w:hanging="2"/>
        <w:rPr>
          <w:rFonts w:ascii="Roboto Condensed" w:eastAsia="Roboto Condensed" w:hAnsi="Roboto Condensed" w:cs="Roboto Condensed"/>
        </w:rPr>
      </w:pPr>
    </w:p>
    <w:p w:rsidR="00420954" w:rsidRDefault="00430EEA">
      <w:pPr>
        <w:numPr>
          <w:ilvl w:val="0"/>
          <w:numId w:val="1"/>
        </w:numPr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 xml:space="preserve">If an elected member is absent from three consecutive meetings or </w:t>
      </w:r>
      <w:r>
        <w:rPr>
          <w:rFonts w:ascii="Roboto Condensed" w:eastAsia="Roboto Condensed" w:hAnsi="Roboto Condensed" w:cs="Roboto Condensed"/>
        </w:rPr>
        <w:t xml:space="preserve">is frequently absent without a reason satisfactory to the remaining members of the committee, the committee chair shall declare the position vacant. </w:t>
      </w:r>
    </w:p>
    <w:p w:rsidR="00420954" w:rsidRDefault="00430EEA">
      <w:pPr>
        <w:numPr>
          <w:ilvl w:val="0"/>
          <w:numId w:val="1"/>
        </w:numPr>
        <w:spacing w:before="240" w:after="120"/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Members going on sabbatical after serving for a year in the committee will be deemed to have completed the</w:t>
      </w:r>
      <w:r>
        <w:rPr>
          <w:rFonts w:ascii="Roboto Condensed" w:eastAsia="Roboto Condensed" w:hAnsi="Roboto Condensed" w:cs="Roboto Condensed"/>
        </w:rPr>
        <w:t xml:space="preserve">ir terms and will be replaced. </w:t>
      </w:r>
    </w:p>
    <w:p w:rsidR="00420954" w:rsidRDefault="00430EEA">
      <w:pPr>
        <w:numPr>
          <w:ilvl w:val="0"/>
          <w:numId w:val="1"/>
        </w:numPr>
        <w:spacing w:before="240" w:after="120"/>
        <w:ind w:left="0" w:hanging="2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</w:rPr>
        <w:t>All committee members must have completed the Unconscious Bias and GBA+ training and have provided certification to the committee chair at the start of each appointment.</w:t>
      </w:r>
    </w:p>
    <w:p w:rsidR="00420954" w:rsidRDefault="00430EEA">
      <w:pPr>
        <w:spacing w:before="240" w:after="120"/>
        <w:ind w:left="1" w:hanging="3"/>
        <w:rPr>
          <w:rFonts w:ascii="Roboto Slab" w:eastAsia="Roboto Slab" w:hAnsi="Roboto Slab" w:cs="Roboto Slab"/>
          <w:b/>
          <w:sz w:val="26"/>
          <w:szCs w:val="26"/>
        </w:rPr>
      </w:pPr>
      <w:r>
        <w:rPr>
          <w:rFonts w:ascii="Roboto Slab" w:eastAsia="Roboto Slab" w:hAnsi="Roboto Slab" w:cs="Roboto Slab"/>
          <w:b/>
          <w:smallCaps/>
          <w:sz w:val="26"/>
          <w:szCs w:val="26"/>
        </w:rPr>
        <w:t>4.  OPERATIONAL PROCEDURES</w:t>
      </w:r>
    </w:p>
    <w:p w:rsidR="00420954" w:rsidRPr="00430EEA" w:rsidRDefault="00430EEA">
      <w:pPr>
        <w:numPr>
          <w:ilvl w:val="0"/>
          <w:numId w:val="1"/>
        </w:numPr>
        <w:ind w:left="0" w:hanging="2"/>
        <w:rPr>
          <w:rFonts w:ascii="Roboto" w:eastAsia="Roboto Condensed" w:hAnsi="Roboto" w:cs="Roboto Condensed"/>
          <w:sz w:val="18"/>
          <w:szCs w:val="20"/>
        </w:rPr>
      </w:pPr>
      <w:r w:rsidRPr="00430EEA">
        <w:rPr>
          <w:rFonts w:ascii="Roboto" w:eastAsia="Roboto Condensed" w:hAnsi="Roboto" w:cs="Roboto Condensed"/>
          <w:sz w:val="22"/>
        </w:rPr>
        <w:t>Meetings quarterly as needed.</w:t>
      </w:r>
    </w:p>
    <w:p w:rsidR="00420954" w:rsidRPr="00430EEA" w:rsidRDefault="00430EEA">
      <w:pPr>
        <w:numPr>
          <w:ilvl w:val="0"/>
          <w:numId w:val="1"/>
        </w:numPr>
        <w:ind w:left="0" w:hanging="2"/>
        <w:rPr>
          <w:rFonts w:ascii="Roboto" w:eastAsia="Roboto Condensed" w:hAnsi="Roboto" w:cs="Roboto Condensed"/>
          <w:sz w:val="18"/>
          <w:szCs w:val="20"/>
        </w:rPr>
      </w:pPr>
      <w:r w:rsidRPr="00430EEA">
        <w:rPr>
          <w:rFonts w:ascii="Roboto" w:eastAsia="Roboto Condensed" w:hAnsi="Roboto" w:cs="Roboto Condensed"/>
          <w:sz w:val="22"/>
        </w:rPr>
        <w:t>Quorum of 5 members.</w:t>
      </w:r>
    </w:p>
    <w:p w:rsidR="00420954" w:rsidRPr="00430EEA" w:rsidRDefault="00430EEA">
      <w:pPr>
        <w:numPr>
          <w:ilvl w:val="0"/>
          <w:numId w:val="1"/>
        </w:numPr>
        <w:ind w:left="0" w:hanging="2"/>
        <w:rPr>
          <w:rFonts w:ascii="Roboto" w:eastAsia="Roboto Condensed" w:hAnsi="Roboto" w:cs="Roboto Condensed"/>
          <w:sz w:val="18"/>
          <w:szCs w:val="20"/>
        </w:rPr>
      </w:pPr>
      <w:r w:rsidRPr="00430EEA">
        <w:rPr>
          <w:rFonts w:ascii="Roboto" w:eastAsia="Roboto Condensed" w:hAnsi="Roboto" w:cs="Roboto Condensed"/>
          <w:sz w:val="22"/>
        </w:rPr>
        <w:t>Meeting notes to be recorded and circulated by appointed staff from the Dean’s office.</w:t>
      </w:r>
    </w:p>
    <w:p w:rsidR="00420954" w:rsidRDefault="00420954">
      <w:pPr>
        <w:ind w:left="0" w:hanging="2"/>
        <w:rPr>
          <w:rFonts w:ascii="Arial" w:eastAsia="Arial" w:hAnsi="Arial" w:cs="Arial"/>
        </w:rPr>
      </w:pPr>
    </w:p>
    <w:p w:rsidR="00420954" w:rsidRDefault="00420954">
      <w:pPr>
        <w:ind w:left="0" w:hanging="2"/>
        <w:rPr>
          <w:rFonts w:ascii="Arial" w:eastAsia="Arial" w:hAnsi="Arial" w:cs="Arial"/>
        </w:rPr>
      </w:pPr>
    </w:p>
    <w:p w:rsidR="00420954" w:rsidRDefault="00420954">
      <w:pPr>
        <w:ind w:left="0" w:hanging="2"/>
        <w:rPr>
          <w:rFonts w:ascii="Arial" w:eastAsia="Arial" w:hAnsi="Arial" w:cs="Arial"/>
        </w:rPr>
      </w:pPr>
    </w:p>
    <w:p w:rsidR="00420954" w:rsidRDefault="00420954">
      <w:pPr>
        <w:ind w:left="0" w:hanging="2"/>
        <w:rPr>
          <w:rFonts w:ascii="Arial" w:eastAsia="Arial" w:hAnsi="Arial" w:cs="Arial"/>
        </w:rPr>
      </w:pPr>
    </w:p>
    <w:sectPr w:rsidR="0042095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0EE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30E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 Black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Roboto Slab SemiBold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Roboto Slab Medium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Roboto Slab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Roboto Condensed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54" w:rsidRDefault="00430EEA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-133349</wp:posOffset>
              </wp:positionV>
              <wp:extent cx="1885950" cy="51308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University of Alberta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2-06 Agriculture/Forestry Centre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 xml:space="preserve">Edmonton </w:t>
                          </w:r>
                          <w:proofErr w:type="gram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AB  Canada</w:t>
                          </w:r>
                          <w:proofErr w:type="gramEnd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 T6G 2P5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2124075</wp:posOffset>
              </wp:positionH>
              <wp:positionV relativeFrom="paragraph">
                <wp:posOffset>-133349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-152399</wp:posOffset>
              </wp:positionV>
              <wp:extent cx="2076450" cy="551968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questions.ales@ualberta.ca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780.492.4933   </w:t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 xml:space="preserve">F 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780.492.8524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ualberta.ca/ales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4010025</wp:posOffset>
              </wp:positionH>
              <wp:positionV relativeFrom="paragraph">
                <wp:posOffset>-152399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-133349</wp:posOffset>
              </wp:positionV>
              <wp:extent cx="2790825" cy="598034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College of Natural and Applied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Faculty of Agricultural, Life &amp; Environmental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Dean’s Office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-133349</wp:posOffset>
              </wp:positionV>
              <wp:extent cx="2790825" cy="598034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5980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54" w:rsidRDefault="00430EEA">
    <w:pPr>
      <w:ind w:left="0" w:hanging="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-133349</wp:posOffset>
              </wp:positionV>
              <wp:extent cx="2790825" cy="598034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College of Natural and Applied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Faculty of Agricultural, Life &amp; Environmental Sciences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Dean’s Office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-133349</wp:posOffset>
              </wp:positionV>
              <wp:extent cx="2790825" cy="598034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5980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-152399</wp:posOffset>
              </wp:positionV>
              <wp:extent cx="2076450" cy="551968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questions.ales@ualberta.ca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780.492.4933   </w:t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 xml:space="preserve">F 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780.492.8524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Roboto" w:eastAsia="Roboto" w:hAnsi="Roboto" w:cs="Roboto"/>
                              <w:b/>
                              <w:color w:val="000000"/>
                              <w:sz w:val="16"/>
                            </w:rPr>
                            <w:t>ualberta.ca/ales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4010025</wp:posOffset>
              </wp:positionH>
              <wp:positionV relativeFrom="paragraph">
                <wp:posOffset>-152399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-133349</wp:posOffset>
              </wp:positionV>
              <wp:extent cx="1885950" cy="5130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20954" w:rsidRDefault="00430EEA">
                          <w:pPr>
                            <w:spacing w:after="58" w:line="204" w:lineRule="auto"/>
                            <w:ind w:left="0" w:hanging="2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University of Alberta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2-06 Agriculture/Forestry Centre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br/>
                            <w:t>Edmo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nton </w:t>
                          </w:r>
                          <w:proofErr w:type="gram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>AB  Canada</w:t>
                          </w:r>
                          <w:proofErr w:type="gramEnd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6"/>
                            </w:rPr>
                            <w:t xml:space="preserve">  T6G 2P5</w:t>
                          </w:r>
                        </w:p>
                        <w:p w:rsidR="00420954" w:rsidRDefault="004209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2124075</wp:posOffset>
              </wp:positionH>
              <wp:positionV relativeFrom="paragraph">
                <wp:posOffset>-133349</wp:posOffset>
              </wp:positionV>
              <wp:extent cx="1885950" cy="51308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20954" w:rsidRDefault="00430E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3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0EE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30E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54" w:rsidRDefault="00430E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-909637</wp:posOffset>
          </wp:positionH>
          <wp:positionV relativeFrom="paragraph">
            <wp:posOffset>-447674</wp:posOffset>
          </wp:positionV>
          <wp:extent cx="7767205" cy="1643063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0954" w:rsidRDefault="00430E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4667250</wp:posOffset>
          </wp:positionH>
          <wp:positionV relativeFrom="paragraph">
            <wp:posOffset>171450</wp:posOffset>
          </wp:positionV>
          <wp:extent cx="1548671" cy="5524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0954" w:rsidRDefault="004209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  <w:p w:rsidR="00420954" w:rsidRDefault="00420954">
    <w:pPr>
      <w:tabs>
        <w:tab w:val="center" w:pos="4680"/>
        <w:tab w:val="right" w:pos="9360"/>
      </w:tabs>
      <w:ind w:left="0" w:hanging="2"/>
    </w:pPr>
  </w:p>
  <w:p w:rsidR="00420954" w:rsidRDefault="00420954">
    <w:pPr>
      <w:tabs>
        <w:tab w:val="center" w:pos="4680"/>
        <w:tab w:val="right" w:pos="9360"/>
      </w:tabs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2B7"/>
    <w:multiLevelType w:val="multilevel"/>
    <w:tmpl w:val="602839E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vertAlign w:val="baseline"/>
      </w:rPr>
    </w:lvl>
  </w:abstractNum>
  <w:abstractNum w:abstractNumId="1" w15:restartNumberingAfterBreak="0">
    <w:nsid w:val="75E63C6B"/>
    <w:multiLevelType w:val="multilevel"/>
    <w:tmpl w:val="2A7E7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4"/>
    <w:rsid w:val="00420954"/>
    <w:rsid w:val="004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F94D"/>
  <w15:docId w15:val="{C577AECA-AB66-452F-8B64-1F0A7D4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tabs>
        <w:tab w:val="right" w:pos="10080"/>
      </w:tabs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bottom w:val="single" w:sz="6" w:space="1" w:color="auto"/>
      </w:pBdr>
      <w:tabs>
        <w:tab w:val="left" w:pos="720"/>
        <w:tab w:val="left" w:pos="7200"/>
      </w:tabs>
      <w:ind w:firstLine="720"/>
      <w:outlineLvl w:val="2"/>
    </w:pPr>
    <w:rPr>
      <w:rFonts w:ascii="Arial" w:hAnsi="Arial" w:cs="Arial"/>
      <w:sz w:val="48"/>
      <w:szCs w:val="5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16"/>
      <w:szCs w:val="20"/>
      <w:lang w:eastAsia="en-CA"/>
    </w:rPr>
  </w:style>
  <w:style w:type="paragraph" w:styleId="BodyText">
    <w:name w:val="Body Text"/>
    <w:basedOn w:val="Normal"/>
    <w:pPr>
      <w:framePr w:hSpace="180" w:wrap="around" w:vAnchor="text" w:hAnchor="margin" w:y="-22"/>
    </w:pPr>
    <w:rPr>
      <w:rFonts w:ascii="Arial" w:hAnsi="Arial" w:cs="Arial"/>
      <w:sz w:val="18"/>
      <w:szCs w:val="18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CA" w:eastAsia="zh-T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zh-TW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xJjT4u5aHvBpABCcM/oPw18fA==">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3358</Characters>
  <Application>Microsoft Office Word</Application>
  <DocSecurity>0</DocSecurity>
  <Lines>146</Lines>
  <Paragraphs>63</Paragraphs>
  <ScaleCrop>false</ScaleCrop>
  <Company>University of Alberta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Hrynchuk</dc:creator>
  <cp:lastModifiedBy>Flores, Byron</cp:lastModifiedBy>
  <cp:revision>2</cp:revision>
  <dcterms:created xsi:type="dcterms:W3CDTF">2017-10-30T22:26:00Z</dcterms:created>
  <dcterms:modified xsi:type="dcterms:W3CDTF">2021-11-26T17:07:00Z</dcterms:modified>
</cp:coreProperties>
</file>