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\</w: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2" w:sz="4" w:val="single"/>
        </w:pBd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keepLines w:val="0"/>
        <w:spacing w:after="0" w:before="0" w:line="240" w:lineRule="auto"/>
        <w:rPr>
          <w:rFonts w:ascii="Roboto Slab Black" w:cs="Roboto Slab Black" w:eastAsia="Roboto Slab Black" w:hAnsi="Roboto Slab Black"/>
          <w:smallCaps w:val="1"/>
          <w:sz w:val="36"/>
          <w:szCs w:val="36"/>
        </w:rPr>
      </w:pPr>
      <w:r w:rsidDel="00000000" w:rsidR="00000000" w:rsidRPr="00000000">
        <w:rPr>
          <w:rFonts w:ascii="Roboto Slab Black" w:cs="Roboto Slab Black" w:eastAsia="Roboto Slab Black" w:hAnsi="Roboto Slab Black"/>
          <w:smallCaps w:val="1"/>
          <w:sz w:val="36"/>
          <w:szCs w:val="36"/>
          <w:rtl w:val="0"/>
        </w:rPr>
        <w:t xml:space="preserve">NACTA TEACHING AWARD OF MERIT</w:t>
      </w:r>
    </w:p>
    <w:p w:rsidR="00000000" w:rsidDel="00000000" w:rsidP="00000000" w:rsidRDefault="00000000" w:rsidRPr="00000000" w14:paraId="00000005">
      <w:pPr>
        <w:pStyle w:val="Heading1"/>
        <w:keepLines w:val="0"/>
        <w:tabs>
          <w:tab w:val="right" w:pos="10080"/>
        </w:tabs>
        <w:spacing w:after="0" w:before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keepLines w:val="0"/>
        <w:tabs>
          <w:tab w:val="right" w:pos="10080"/>
        </w:tabs>
        <w:spacing w:after="0" w:before="0" w:line="240" w:lineRule="auto"/>
        <w:rPr>
          <w:rFonts w:ascii="Roboto Slab Medium" w:cs="Roboto Slab Medium" w:eastAsia="Roboto Slab Medium" w:hAnsi="Roboto Slab Medium"/>
          <w:sz w:val="26"/>
          <w:szCs w:val="26"/>
        </w:rPr>
      </w:pPr>
      <w:r w:rsidDel="00000000" w:rsidR="00000000" w:rsidRPr="00000000">
        <w:rPr>
          <w:rFonts w:ascii="Roboto Slab Medium" w:cs="Roboto Slab Medium" w:eastAsia="Roboto Slab Medium" w:hAnsi="Roboto Slab Medium"/>
          <w:sz w:val="26"/>
          <w:szCs w:val="26"/>
          <w:rtl w:val="0"/>
        </w:rPr>
        <w:t xml:space="preserve">Description</w:t>
      </w:r>
    </w:p>
    <w:p w:rsidR="00000000" w:rsidDel="00000000" w:rsidP="00000000" w:rsidRDefault="00000000" w:rsidRPr="00000000" w14:paraId="00000007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To encourage and recognize meritorious efforts in undergraduate teaching in the Faculty of Agricultural, Life and Environmental Sciences (ALES).</w:t>
      </w:r>
    </w:p>
    <w:p w:rsidR="00000000" w:rsidDel="00000000" w:rsidP="00000000" w:rsidRDefault="00000000" w:rsidRPr="00000000" w14:paraId="00000009">
      <w:pPr>
        <w:spacing w:line="240" w:lineRule="auto"/>
        <w:ind w:left="28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keepLines w:val="0"/>
        <w:tabs>
          <w:tab w:val="right" w:pos="10080"/>
        </w:tabs>
        <w:spacing w:after="0" w:before="0" w:line="240" w:lineRule="auto"/>
        <w:ind w:left="284"/>
        <w:rPr>
          <w:rFonts w:ascii="Roboto Slab Medium" w:cs="Roboto Slab Medium" w:eastAsia="Roboto Slab Medium" w:hAnsi="Roboto Slab Medium"/>
          <w:sz w:val="26"/>
          <w:szCs w:val="26"/>
        </w:rPr>
      </w:pPr>
      <w:r w:rsidDel="00000000" w:rsidR="00000000" w:rsidRPr="00000000">
        <w:rPr>
          <w:rFonts w:ascii="Roboto Slab Medium" w:cs="Roboto Slab Medium" w:eastAsia="Roboto Slab Medium" w:hAnsi="Roboto Slab Medium"/>
          <w:sz w:val="26"/>
          <w:szCs w:val="26"/>
          <w:rtl w:val="0"/>
        </w:rPr>
        <w:t xml:space="preserve">Eligibility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40" w:lineRule="auto"/>
        <w:ind w:left="720" w:hanging="360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Full time continuing academic staff in Categories A1.1 through A1.4 (inclusive) and A1.6</w:t>
      </w: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40" w:lineRule="auto"/>
        <w:ind w:left="720" w:hanging="360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Teaching in ALES, in the areas of agricultural, environmental, natural and/or life sciences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40" w:lineRule="auto"/>
        <w:ind w:left="720" w:hanging="360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Must be responsible for at least one course equivalent in teaching in the Faculty in the previous year  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40" w:lineRule="auto"/>
        <w:ind w:left="720" w:hanging="360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Nominators should consider the equity, diversity, and inclusivity elements of the University of Alberta’s </w:t>
      </w:r>
      <w:r w:rsidDel="00000000" w:rsidR="00000000" w:rsidRPr="00000000">
        <w:rPr>
          <w:rFonts w:ascii="Roboto Condensed" w:cs="Roboto Condensed" w:eastAsia="Roboto Condensed" w:hAnsi="Roboto Condensed"/>
          <w:i w:val="1"/>
          <w:sz w:val="24"/>
          <w:szCs w:val="24"/>
          <w:rtl w:val="0"/>
        </w:rPr>
        <w:t xml:space="preserve">Strategic Plan for Equity, Diversity, and Inclusivity</w:t>
      </w: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 and the </w:t>
      </w:r>
      <w:r w:rsidDel="00000000" w:rsidR="00000000" w:rsidRPr="00000000">
        <w:rPr>
          <w:rFonts w:ascii="Roboto Condensed" w:cs="Roboto Condensed" w:eastAsia="Roboto Condensed" w:hAnsi="Roboto Condensed"/>
          <w:i w:val="1"/>
          <w:sz w:val="24"/>
          <w:szCs w:val="24"/>
          <w:rtl w:val="0"/>
        </w:rPr>
        <w:t xml:space="preserve">Dimensions Charter</w:t>
      </w: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 when developing nominations</w:t>
      </w:r>
    </w:p>
    <w:p w:rsidR="00000000" w:rsidDel="00000000" w:rsidP="00000000" w:rsidRDefault="00000000" w:rsidRPr="00000000" w14:paraId="00000010">
      <w:pPr>
        <w:pStyle w:val="Heading1"/>
        <w:keepLines w:val="0"/>
        <w:tabs>
          <w:tab w:val="right" w:pos="10080"/>
        </w:tabs>
        <w:spacing w:after="0" w:before="0" w:line="240" w:lineRule="auto"/>
        <w:ind w:left="284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ind w:left="284"/>
        <w:rPr>
          <w:rFonts w:ascii="Roboto Slab Medium" w:cs="Roboto Slab Medium" w:eastAsia="Roboto Slab Medium" w:hAnsi="Roboto Slab Medium"/>
          <w:sz w:val="26"/>
          <w:szCs w:val="26"/>
        </w:rPr>
      </w:pPr>
      <w:r w:rsidDel="00000000" w:rsidR="00000000" w:rsidRPr="00000000">
        <w:rPr>
          <w:rFonts w:ascii="Roboto Slab Medium" w:cs="Roboto Slab Medium" w:eastAsia="Roboto Slab Medium" w:hAnsi="Roboto Slab Medium"/>
          <w:sz w:val="26"/>
          <w:szCs w:val="26"/>
          <w:rtl w:val="0"/>
        </w:rPr>
        <w:t xml:space="preserve">Criteria</w:t>
      </w:r>
      <w:r w:rsidDel="00000000" w:rsidR="00000000" w:rsidRPr="00000000">
        <w:rPr>
          <w:rFonts w:ascii="Roboto Slab Medium" w:cs="Roboto Slab Medium" w:eastAsia="Roboto Slab Medium" w:hAnsi="Roboto Slab Medium"/>
          <w:sz w:val="26"/>
          <w:szCs w:val="26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ind w:left="284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line="240" w:lineRule="auto"/>
        <w:ind w:left="720" w:hanging="360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Exhibits a consistently superior command of the subject matter 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line="240" w:lineRule="auto"/>
        <w:ind w:left="720" w:hanging="360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Demonstrates excellent planning and organization in course outlines and objectives, reading and laboratory assignments, handouts, projects, grading schemes, examinations and all other material associated with undergraduate courses 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line="240" w:lineRule="auto"/>
        <w:ind w:left="720" w:hanging="360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Instills vital interest in and enthusiasm for the subject on the part of students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line="240" w:lineRule="auto"/>
        <w:ind w:left="720" w:hanging="360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Strongly encourages and fosters independent study 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line="240" w:lineRule="auto"/>
        <w:ind w:left="720" w:hanging="360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Generates a desire for continued learning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line="240" w:lineRule="auto"/>
        <w:ind w:left="720" w:hanging="360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Strongly encourages students to be critical, to think independently and to solve problems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line="240" w:lineRule="auto"/>
        <w:ind w:left="720" w:hanging="360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Presents the subject matter at an appropriate level of rigor 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line="240" w:lineRule="auto"/>
        <w:ind w:left="720" w:hanging="360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Requires that students have a comprehensive, coherent understanding of the subject matter 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line="240" w:lineRule="auto"/>
        <w:ind w:left="720" w:hanging="360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Consistently demonstrates a concern for student progress and is available and approachable for out-of-classroom consultation 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line="240" w:lineRule="auto"/>
        <w:ind w:left="720" w:hanging="360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Is a valuable resource for both students and colleagues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line="240" w:lineRule="auto"/>
        <w:ind w:left="720" w:hanging="360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Contributes to and impacts equity, diversity, and inclusivity outside of the scholarly community and/or within the scholarly community</w:t>
      </w:r>
    </w:p>
    <w:p w:rsidR="00000000" w:rsidDel="00000000" w:rsidP="00000000" w:rsidRDefault="00000000" w:rsidRPr="00000000" w14:paraId="0000001E">
      <w:pPr>
        <w:spacing w:line="240" w:lineRule="auto"/>
        <w:rPr>
          <w:rFonts w:ascii="Roboto Slab Medium" w:cs="Roboto Slab Medium" w:eastAsia="Roboto Slab Medium" w:hAnsi="Roboto Slab Medium"/>
          <w:sz w:val="26"/>
          <w:szCs w:val="26"/>
        </w:rPr>
      </w:pPr>
      <w:r w:rsidDel="00000000" w:rsidR="00000000" w:rsidRPr="00000000">
        <w:rPr>
          <w:rFonts w:ascii="Roboto Slab Medium" w:cs="Roboto Slab Medium" w:eastAsia="Roboto Slab Medium" w:hAnsi="Roboto Slab Medium"/>
          <w:sz w:val="26"/>
          <w:szCs w:val="26"/>
          <w:rtl w:val="0"/>
        </w:rPr>
        <w:t xml:space="preserve">Nomination Package</w:t>
      </w:r>
    </w:p>
    <w:p w:rsidR="00000000" w:rsidDel="00000000" w:rsidP="00000000" w:rsidRDefault="00000000" w:rsidRPr="00000000" w14:paraId="0000001F">
      <w:pPr>
        <w:spacing w:line="240" w:lineRule="auto"/>
        <w:ind w:left="28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The nomination package should provide supporting information addressing the award criteria, while being consistent with nomination requirements for the </w:t>
      </w:r>
      <w:hyperlink r:id="rId7">
        <w:r w:rsidDel="00000000" w:rsidR="00000000" w:rsidRPr="00000000">
          <w:rPr>
            <w:rFonts w:ascii="Roboto Condensed" w:cs="Roboto Condensed" w:eastAsia="Roboto Condensed" w:hAnsi="Roboto Condensed"/>
            <w:color w:val="0000ff"/>
            <w:sz w:val="24"/>
            <w:szCs w:val="24"/>
            <w:u w:val="single"/>
            <w:rtl w:val="0"/>
          </w:rPr>
          <w:t xml:space="preserve">Rutherford Award for Excellence in Undergraduate Teaching</w:t>
        </w:r>
      </w:hyperlink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vertAlign w:val="superscript"/>
        </w:rPr>
        <w:footnoteReference w:customMarkFollows="0" w:id="2"/>
      </w: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; specifically,</w:t>
      </w:r>
    </w:p>
    <w:p w:rsidR="00000000" w:rsidDel="00000000" w:rsidP="00000000" w:rsidRDefault="00000000" w:rsidRPr="00000000" w14:paraId="00000021">
      <w:pPr>
        <w:spacing w:line="240" w:lineRule="auto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line="240" w:lineRule="auto"/>
        <w:ind w:left="720" w:hanging="360"/>
        <w:rPr>
          <w:rFonts w:ascii="Roboto Condensed" w:cs="Roboto Condensed" w:eastAsia="Roboto Condensed" w:hAnsi="Roboto Condensed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Name of nominee(s) and nominator(s)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line="240" w:lineRule="auto"/>
        <w:ind w:left="720" w:hanging="360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Letters of support from students and/or colleagues; student letters should comment on quality of teaching over a period of years and range of courses; letters from colleagues that comment on teaching methods, course materials, range of courses, and other activities related to teaching, are encouraged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line="240" w:lineRule="auto"/>
        <w:ind w:left="720" w:hanging="360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Teaching dossier of the nominee that includes a statement of teaching philosophy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line="240" w:lineRule="auto"/>
        <w:ind w:left="720" w:hanging="360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USRI scores for “Overall, the quality of the course was excellent”, and “Overall, this instructor was excellent”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line="240" w:lineRule="auto"/>
        <w:ind w:left="720" w:hanging="360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A description of how the nominee has incorporated EDI into aspects of teaching</w:t>
      </w:r>
    </w:p>
    <w:p w:rsidR="00000000" w:rsidDel="00000000" w:rsidP="00000000" w:rsidRDefault="00000000" w:rsidRPr="00000000" w14:paraId="00000027">
      <w:pPr>
        <w:spacing w:line="240" w:lineRule="auto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u w:val="single"/>
          <w:rtl w:val="0"/>
        </w:rPr>
        <w:t xml:space="preserve">Nomination packages should not be longer than 20 pages</w:t>
      </w: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, and should not include materials such as course outlines, examples of examinations, term work (e.g., term papers/projects, assignments), etc. Given that this is an undergraduate teaching award, information about graduate teaching and supervision is not relevant. A brief curriculum vitae may be included with the package, however.</w:t>
      </w:r>
    </w:p>
    <w:p w:rsidR="00000000" w:rsidDel="00000000" w:rsidP="00000000" w:rsidRDefault="00000000" w:rsidRPr="00000000" w14:paraId="00000029">
      <w:pPr>
        <w:spacing w:line="240" w:lineRule="auto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ind w:left="284"/>
        <w:rPr>
          <w:rFonts w:ascii="Roboto Slab Medium" w:cs="Roboto Slab Medium" w:eastAsia="Roboto Slab Medium" w:hAnsi="Roboto Slab Medium"/>
          <w:sz w:val="26"/>
          <w:szCs w:val="26"/>
        </w:rPr>
      </w:pPr>
      <w:r w:rsidDel="00000000" w:rsidR="00000000" w:rsidRPr="00000000">
        <w:rPr>
          <w:rFonts w:ascii="Roboto Slab Medium" w:cs="Roboto Slab Medium" w:eastAsia="Roboto Slab Medium" w:hAnsi="Roboto Slab Medium"/>
          <w:sz w:val="26"/>
          <w:szCs w:val="26"/>
          <w:rtl w:val="0"/>
        </w:rPr>
        <w:t xml:space="preserve">Adjudication</w:t>
      </w:r>
    </w:p>
    <w:p w:rsidR="00000000" w:rsidDel="00000000" w:rsidP="00000000" w:rsidRDefault="00000000" w:rsidRPr="00000000" w14:paraId="0000002B">
      <w:pPr>
        <w:spacing w:line="240" w:lineRule="auto"/>
        <w:ind w:left="284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This award will be adjudicated by the ALES Awards Committee.</w:t>
      </w:r>
    </w:p>
    <w:p w:rsidR="00000000" w:rsidDel="00000000" w:rsidP="00000000" w:rsidRDefault="00000000" w:rsidRPr="00000000" w14:paraId="0000002D">
      <w:pPr>
        <w:spacing w:line="240" w:lineRule="auto"/>
        <w:ind w:left="28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ind w:left="284"/>
        <w:rPr>
          <w:rFonts w:ascii="Roboto Slab Medium" w:cs="Roboto Slab Medium" w:eastAsia="Roboto Slab Medium" w:hAnsi="Roboto Slab Medium"/>
          <w:sz w:val="26"/>
          <w:szCs w:val="26"/>
        </w:rPr>
      </w:pPr>
      <w:r w:rsidDel="00000000" w:rsidR="00000000" w:rsidRPr="00000000">
        <w:rPr>
          <w:rFonts w:ascii="Roboto Slab Medium" w:cs="Roboto Slab Medium" w:eastAsia="Roboto Slab Medium" w:hAnsi="Roboto Slab Medium"/>
          <w:sz w:val="26"/>
          <w:szCs w:val="26"/>
          <w:rtl w:val="0"/>
        </w:rPr>
        <w:t xml:space="preserve">Application Deadline</w:t>
      </w:r>
    </w:p>
    <w:p w:rsidR="00000000" w:rsidDel="00000000" w:rsidP="00000000" w:rsidRDefault="00000000" w:rsidRPr="00000000" w14:paraId="0000002F">
      <w:pPr>
        <w:spacing w:line="240" w:lineRule="auto"/>
        <w:ind w:left="284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spacing w:line="240" w:lineRule="auto"/>
        <w:ind w:left="720" w:hanging="360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Deadline for submission:  </w:t>
      </w:r>
      <w:r w:rsidDel="00000000" w:rsidR="00000000" w:rsidRPr="00000000">
        <w:rPr>
          <w:rFonts w:ascii="Roboto Condensed" w:cs="Roboto Condensed" w:eastAsia="Roboto Condensed" w:hAnsi="Roboto Condensed"/>
          <w:b w:val="1"/>
          <w:sz w:val="24"/>
          <w:szCs w:val="24"/>
          <w:highlight w:val="yellow"/>
          <w:rtl w:val="0"/>
        </w:rPr>
        <w:t xml:space="preserve">November 12,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spacing w:line="240" w:lineRule="auto"/>
        <w:ind w:left="720" w:hanging="360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All nominations/applications are to be sent electronically to Rehana Bennett, </w:t>
      </w:r>
      <w:hyperlink r:id="rId8">
        <w:r w:rsidDel="00000000" w:rsidR="00000000" w:rsidRPr="00000000">
          <w:rPr>
            <w:rFonts w:ascii="Roboto Condensed" w:cs="Roboto Condensed" w:eastAsia="Roboto Condensed" w:hAnsi="Roboto Condensed"/>
            <w:color w:val="0000ff"/>
            <w:sz w:val="24"/>
            <w:szCs w:val="24"/>
            <w:u w:val="single"/>
            <w:rtl w:val="0"/>
          </w:rPr>
          <w:t xml:space="preserve">rrbennet@ualberta.ca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5840" w:w="12240" w:orient="portrait"/>
      <w:pgMar w:bottom="561.6" w:top="1367.9999999999998" w:left="1080" w:right="108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Roboto Slab Black">
    <w:embedBold w:fontKey="{00000000-0000-0000-0000-000000000000}" r:id="rId1" w:subsetted="0"/>
  </w:font>
  <w:font w:name="Roboto Condensed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Roboto Condensed Light">
    <w:embedRegular w:fontKey="{00000000-0000-0000-0000-000000000000}" r:id="rId6" w:subsetted="0"/>
    <w:embedBold w:fontKey="{00000000-0000-0000-0000-000000000000}" r:id="rId7" w:subsetted="0"/>
    <w:embedItalic w:fontKey="{00000000-0000-0000-0000-000000000000}" r:id="rId8" w:subsetted="0"/>
    <w:embedBoldItalic w:fontKey="{00000000-0000-0000-0000-000000000000}" r:id="rId9" w:subsetted="0"/>
  </w:font>
  <w:font w:name="Noto Sans Symbols"/>
  <w:font w:name="Roboto Slab Medium">
    <w:embedRegular w:fontKey="{00000000-0000-0000-0000-000000000000}" r:id="rId10" w:subsetted="0"/>
    <w:embedBold w:fontKey="{00000000-0000-0000-0000-000000000000}" r:id="rId1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spacing w:line="240" w:lineRule="auto"/>
      <w:jc w:val="right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2419350</wp:posOffset>
              </wp:positionH>
              <wp:positionV relativeFrom="paragraph">
                <wp:posOffset>47625</wp:posOffset>
              </wp:positionV>
              <wp:extent cx="1885950" cy="513080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4407788" y="3528223"/>
                        <a:ext cx="1876425" cy="503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FFFFFF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58.00000190734863" w:before="0" w:line="204.0000057220459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University of Alberta</w:t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2-06 Agriculture/Forestry Centre</w:t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Edmonton AB  Canada  T6G 2P5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2419350</wp:posOffset>
              </wp:positionH>
              <wp:positionV relativeFrom="paragraph">
                <wp:posOffset>47625</wp:posOffset>
              </wp:positionV>
              <wp:extent cx="1885950" cy="513080"/>
              <wp:effectExtent b="0" l="0" r="0" t="0"/>
              <wp:wrapNone/>
              <wp:docPr id="4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85950" cy="5130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-190499</wp:posOffset>
              </wp:positionH>
              <wp:positionV relativeFrom="paragraph">
                <wp:posOffset>47625</wp:posOffset>
              </wp:positionV>
              <wp:extent cx="2790825" cy="60007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3955350" y="3528223"/>
                        <a:ext cx="2781300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58.00000190734863" w:before="0" w:line="204.0000057220459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College of Natural and Applied Sciences</w:t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Faculty of Agricultural, Life &amp; Environmental Sciences</w:t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Dean’s Office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-190499</wp:posOffset>
              </wp:positionH>
              <wp:positionV relativeFrom="paragraph">
                <wp:posOffset>47625</wp:posOffset>
              </wp:positionV>
              <wp:extent cx="2790825" cy="600075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90825" cy="6000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4238625</wp:posOffset>
              </wp:positionH>
              <wp:positionV relativeFrom="paragraph">
                <wp:posOffset>28575</wp:posOffset>
              </wp:positionV>
              <wp:extent cx="2076450" cy="551968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222050" y="3528225"/>
                        <a:ext cx="2247900" cy="42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58.00000190734863" w:before="0" w:line="204.0000057220459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questions.ales@ualberta.ca</w:t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T</w:t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 780.492.4933   </w:t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F </w:t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780.492.8524</w:t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ualberta.ca/ales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4238625</wp:posOffset>
              </wp:positionH>
              <wp:positionV relativeFrom="paragraph">
                <wp:posOffset>28575</wp:posOffset>
              </wp:positionV>
              <wp:extent cx="2076450" cy="551968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6450" cy="55196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F">
    <w:pPr>
      <w:spacing w:line="240" w:lineRule="auto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spacing w:line="240" w:lineRule="auto"/>
      <w:jc w:val="right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-190499</wp:posOffset>
              </wp:positionH>
              <wp:positionV relativeFrom="paragraph">
                <wp:posOffset>47625</wp:posOffset>
              </wp:positionV>
              <wp:extent cx="2790825" cy="600075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3955350" y="3528223"/>
                        <a:ext cx="2781300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58.00000190734863" w:before="0" w:line="204.0000057220459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College of Natural and Applied Sciences</w:t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Faculty of Agricultural, Life &amp; Environmental Sciences</w:t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Dean’s Office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-190499</wp:posOffset>
              </wp:positionH>
              <wp:positionV relativeFrom="paragraph">
                <wp:posOffset>47625</wp:posOffset>
              </wp:positionV>
              <wp:extent cx="2790825" cy="600075"/>
              <wp:effectExtent b="0" l="0" r="0" t="0"/>
              <wp:wrapNone/>
              <wp:docPr id="3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90825" cy="6000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2419350</wp:posOffset>
              </wp:positionH>
              <wp:positionV relativeFrom="paragraph">
                <wp:posOffset>47625</wp:posOffset>
              </wp:positionV>
              <wp:extent cx="1885950" cy="513080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4407788" y="3528223"/>
                        <a:ext cx="1876425" cy="503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FFFFFF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58.00000190734863" w:before="0" w:line="204.0000057220459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University of Alberta</w:t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2-06 Agriculture/Forestry Centre</w:t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Edmonton AB  Canada  T6G 2P5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2419350</wp:posOffset>
              </wp:positionH>
              <wp:positionV relativeFrom="paragraph">
                <wp:posOffset>47625</wp:posOffset>
              </wp:positionV>
              <wp:extent cx="1885950" cy="513080"/>
              <wp:effectExtent b="0" l="0" r="0" t="0"/>
              <wp:wrapNone/>
              <wp:docPr id="6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85950" cy="5130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4238625</wp:posOffset>
              </wp:positionH>
              <wp:positionV relativeFrom="paragraph">
                <wp:posOffset>28575</wp:posOffset>
              </wp:positionV>
              <wp:extent cx="2076450" cy="551968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222050" y="3528225"/>
                        <a:ext cx="2247900" cy="42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58.00000190734863" w:before="0" w:line="204.0000057220459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questions.ales@ualberta.ca</w:t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T</w:t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 780.492.4933   </w:t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F </w:t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780.492.8524</w:t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ualberta.ca/ales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4238625</wp:posOffset>
              </wp:positionH>
              <wp:positionV relativeFrom="paragraph">
                <wp:posOffset>28575</wp:posOffset>
              </wp:positionV>
              <wp:extent cx="2076450" cy="551968"/>
              <wp:effectExtent b="0" l="0" r="0" t="0"/>
              <wp:wrapNone/>
              <wp:docPr id="5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6450" cy="55196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43">
    <w:pPr>
      <w:spacing w:line="240" w:lineRule="auto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34">
      <w:pPr>
        <w:spacing w:line="240" w:lineRule="auto"/>
        <w:rPr>
          <w:rFonts w:ascii="Roboto Condensed Light" w:cs="Roboto Condensed Light" w:eastAsia="Roboto Condensed Light" w:hAnsi="Roboto Condensed Light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Roboto Condensed Light" w:cs="Roboto Condensed Light" w:eastAsia="Roboto Condensed Light" w:hAnsi="Roboto Condensed Light"/>
          <w:sz w:val="20"/>
          <w:szCs w:val="20"/>
          <w:rtl w:val="0"/>
        </w:rPr>
        <w:t xml:space="preserve"> Categories are defined as in </w:t>
      </w:r>
      <w:hyperlink r:id="rId1">
        <w:r w:rsidDel="00000000" w:rsidR="00000000" w:rsidRPr="00000000">
          <w:rPr>
            <w:rFonts w:ascii="Roboto Condensed Light" w:cs="Roboto Condensed Light" w:eastAsia="Roboto Condensed Light" w:hAnsi="Roboto Condensed Light"/>
            <w:color w:val="0000ff"/>
            <w:sz w:val="20"/>
            <w:szCs w:val="20"/>
            <w:u w:val="single"/>
            <w:rtl w:val="0"/>
          </w:rPr>
          <w:t xml:space="preserve">Recruitment Policy (Appendix A) Definition and Categories of Academic Staff, Administrators and Colleagues</w:t>
        </w:r>
      </w:hyperlink>
      <w:r w:rsidDel="00000000" w:rsidR="00000000" w:rsidRPr="00000000">
        <w:rPr>
          <w:rFonts w:ascii="Roboto Condensed Light" w:cs="Roboto Condensed Light" w:eastAsia="Roboto Condensed Light" w:hAnsi="Roboto Condensed Light"/>
          <w:sz w:val="20"/>
          <w:szCs w:val="20"/>
          <w:rtl w:val="0"/>
        </w:rPr>
        <w:t xml:space="preserve">.</w:t>
      </w:r>
    </w:p>
  </w:footnote>
  <w:footnote w:id="1">
    <w:p w:rsidR="00000000" w:rsidDel="00000000" w:rsidP="00000000" w:rsidRDefault="00000000" w:rsidRPr="00000000" w14:paraId="00000035">
      <w:pPr>
        <w:spacing w:line="240" w:lineRule="auto"/>
        <w:rPr>
          <w:rFonts w:ascii="Roboto Condensed Light" w:cs="Roboto Condensed Light" w:eastAsia="Roboto Condensed Light" w:hAnsi="Roboto Condensed Light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Roboto Condensed Light" w:cs="Roboto Condensed Light" w:eastAsia="Roboto Condensed Light" w:hAnsi="Roboto Condensed Light"/>
          <w:sz w:val="20"/>
          <w:szCs w:val="20"/>
          <w:rtl w:val="0"/>
        </w:rPr>
        <w:t xml:space="preserve"> These are largely the same criteria as are used for the </w:t>
      </w:r>
      <w:hyperlink r:id="rId2">
        <w:r w:rsidDel="00000000" w:rsidR="00000000" w:rsidRPr="00000000">
          <w:rPr>
            <w:rFonts w:ascii="Roboto Condensed Light" w:cs="Roboto Condensed Light" w:eastAsia="Roboto Condensed Light" w:hAnsi="Roboto Condensed Light"/>
            <w:color w:val="0000ff"/>
            <w:sz w:val="20"/>
            <w:szCs w:val="20"/>
            <w:u w:val="single"/>
            <w:rtl w:val="0"/>
          </w:rPr>
          <w:t xml:space="preserve">Rutherford Award for Excellence in Undergraduate Teaching</w:t>
        </w:r>
      </w:hyperlink>
      <w:r w:rsidDel="00000000" w:rsidR="00000000" w:rsidRPr="00000000">
        <w:rPr>
          <w:rFonts w:ascii="Roboto Condensed Light" w:cs="Roboto Condensed Light" w:eastAsia="Roboto Condensed Light" w:hAnsi="Roboto Condensed Light"/>
          <w:sz w:val="20"/>
          <w:szCs w:val="20"/>
          <w:rtl w:val="0"/>
        </w:rPr>
        <w:t xml:space="preserve">.</w:t>
      </w:r>
    </w:p>
  </w:footnote>
  <w:footnote w:id="2">
    <w:p w:rsidR="00000000" w:rsidDel="00000000" w:rsidP="00000000" w:rsidRDefault="00000000" w:rsidRPr="00000000" w14:paraId="00000036">
      <w:pPr>
        <w:spacing w:line="240" w:lineRule="auto"/>
        <w:rPr>
          <w:rFonts w:ascii="Roboto Condensed Light" w:cs="Roboto Condensed Light" w:eastAsia="Roboto Condensed Light" w:hAnsi="Roboto Condensed Light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Roboto Condensed Light" w:cs="Roboto Condensed Light" w:eastAsia="Roboto Condensed Light" w:hAnsi="Roboto Condensed Light"/>
          <w:sz w:val="20"/>
          <w:szCs w:val="20"/>
          <w:rtl w:val="0"/>
        </w:rPr>
        <w:t xml:space="preserve"> External peer evaluations are NOT required for Faculty Teaching Award nominations.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-681037</wp:posOffset>
          </wp:positionH>
          <wp:positionV relativeFrom="paragraph">
            <wp:posOffset>-447674</wp:posOffset>
          </wp:positionV>
          <wp:extent cx="7767205" cy="1643063"/>
          <wp:effectExtent b="0" l="0" r="0" t="0"/>
          <wp:wrapNone/>
          <wp:docPr id="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67205" cy="164306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9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4914900</wp:posOffset>
          </wp:positionH>
          <wp:positionV relativeFrom="paragraph">
            <wp:posOffset>66675</wp:posOffset>
          </wp:positionV>
          <wp:extent cx="1548671" cy="552450"/>
          <wp:effectExtent b="0" l="0" r="0" t="0"/>
          <wp:wrapNone/>
          <wp:docPr id="8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48671" cy="5524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B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footer" Target="footer2.xml"/><Relationship Id="rId10" Type="http://schemas.openxmlformats.org/officeDocument/2006/relationships/header" Target="header2.xml"/><Relationship Id="rId12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s://policiesonline.ualberta.ca/PoliciesProcedures/Procedures/Rutherford-Award-for-Excellence-in-Undergraduate-Teaching-Procedure.pdf" TargetMode="External"/><Relationship Id="rId8" Type="http://schemas.openxmlformats.org/officeDocument/2006/relationships/hyperlink" Target="mailto:rrbennet@ualberta.ca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SlabBlack-bold.ttf"/><Relationship Id="rId2" Type="http://schemas.openxmlformats.org/officeDocument/2006/relationships/font" Target="fonts/RobotoCondensed-regular.ttf"/><Relationship Id="rId3" Type="http://schemas.openxmlformats.org/officeDocument/2006/relationships/font" Target="fonts/RobotoCondensed-bold.ttf"/><Relationship Id="rId4" Type="http://schemas.openxmlformats.org/officeDocument/2006/relationships/font" Target="fonts/RobotoCondensed-italic.ttf"/><Relationship Id="rId11" Type="http://schemas.openxmlformats.org/officeDocument/2006/relationships/font" Target="fonts/RobotoSlabMedium-bold.ttf"/><Relationship Id="rId10" Type="http://schemas.openxmlformats.org/officeDocument/2006/relationships/font" Target="fonts/RobotoSlabMedium-regular.ttf"/><Relationship Id="rId9" Type="http://schemas.openxmlformats.org/officeDocument/2006/relationships/font" Target="fonts/RobotoCondensedLight-boldItalic.ttf"/><Relationship Id="rId5" Type="http://schemas.openxmlformats.org/officeDocument/2006/relationships/font" Target="fonts/RobotoCondensed-boldItalic.ttf"/><Relationship Id="rId6" Type="http://schemas.openxmlformats.org/officeDocument/2006/relationships/font" Target="fonts/RobotoCondensedLight-regular.ttf"/><Relationship Id="rId7" Type="http://schemas.openxmlformats.org/officeDocument/2006/relationships/font" Target="fonts/RobotoCondensedLight-bold.ttf"/><Relationship Id="rId8" Type="http://schemas.openxmlformats.org/officeDocument/2006/relationships/font" Target="fonts/RobotoCondensedLight-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4.png"/><Relationship Id="rId3" Type="http://schemas.openxmlformats.org/officeDocument/2006/relationships/image" Target="media/image3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8.png"/><Relationship Id="rId3" Type="http://schemas.openxmlformats.org/officeDocument/2006/relationships/image" Target="media/image7.png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s://policiesonline.ualberta.ca/PoliciesProcedures/Procedures/Recruitment-Policy-Appendix-A-Definition-and-Categories-of-Academic-Staff-Administrators-and-Colleagues.pdf" TargetMode="External"/><Relationship Id="rId2" Type="http://schemas.openxmlformats.org/officeDocument/2006/relationships/hyperlink" Target="https://policiesonline.ualberta.ca/PoliciesProcedures/Procedures/Rutherford-Award-for-Excellence-in-Undergraduate-Teaching-Procedure.pdf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